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9043d6k.htm"/>
      <w:bookmarkStart w:id="1" w:name="ksd18904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CLEAN ENERGY CARRIERS CORP.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Iassonos Street </w:t>
      </w:r>
    </w:p>
    <w:p>
      <w:pPr>
        <w:pStyle w:val="TextBody"/>
        <w:bidi w:val="0"/>
        <w:spacing w:before="0" w:after="0"/>
        <w:jc w:val="center"/>
        <w:rPr>
          <w:rFonts w:ascii="Times New Roman" w:hAnsi="Times New Roman"/>
          <w:b/>
          <w:sz w:val="20"/>
        </w:rPr>
      </w:pPr>
      <w:r>
        <w:rPr>
          <w:rFonts w:ascii="Times New Roman" w:hAnsi="Times New Roman"/>
          <w:b/>
          <w:sz w:val="20"/>
        </w:rPr>
        <w:t xml:space="preserve">Piraeus, 18537 Greece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 xml:space="preserve">Attached as </w:t>
      </w:r>
      <w:hyperlink w:anchor="d189043dex99i.htm">
        <w:r>
          <w:rPr>
            <w:rStyle w:val="InternetLink"/>
            <w:rFonts w:ascii="Times New Roman" w:hAnsi="Times New Roman"/>
            <w:sz w:val="20"/>
          </w:rPr>
          <w:t>Exhibit I</w:t>
        </w:r>
      </w:hyperlink>
      <w:r>
        <w:rPr>
          <w:rFonts w:ascii="Times New Roman" w:hAnsi="Times New Roman"/>
          <w:sz w:val="20"/>
        </w:rPr>
        <w:t xml:space="preserve"> hereto is a copy of the press release of Capital Clean Energy Carriers Corp. announcing the results of its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is hereby incorporated by reference into the registrant’s Registration Statement on Form F-3 (File No. 333-282610), Registration Statement on Form F-3 (File No. 333-286825) and Registration Statement on Form F-3 (File No. 333-287895).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9"/>
        <w:gridCol w:w="108"/>
        <w:gridCol w:w="389"/>
        <w:gridCol w:w="108"/>
        <w:gridCol w:w="341"/>
        <w:gridCol w:w="108"/>
        <w:gridCol w:w="602"/>
        <w:gridCol w:w="108"/>
        <w:gridCol w:w="4262"/>
      </w:tblGrid>
      <w:tr>
        <w:trPr/>
        <w:tc>
          <w:tcPr>
            <w:tcW w:w="41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2" w:type="dxa"/>
            <w:tcBorders/>
            <w:vAlign w:val="center"/>
          </w:tcPr>
          <w:p>
            <w:pPr>
              <w:pStyle w:val="TableContents"/>
              <w:bidi w:val="0"/>
              <w:spacing w:before="0" w:after="283"/>
              <w:jc w:val="left"/>
              <w:rPr>
                <w:sz w:val="4"/>
                <w:szCs w:val="4"/>
              </w:rPr>
            </w:pPr>
            <w:r>
              <w:rPr>
                <w:sz w:val="4"/>
                <w:szCs w:val="4"/>
              </w:rPr>
            </w:r>
          </w:p>
        </w:tc>
      </w:tr>
      <w:tr>
        <w:trPr/>
        <w:tc>
          <w:tcPr>
            <w:tcW w:w="417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21" w:type="dxa"/>
            <w:gridSpan w:val="5"/>
            <w:tcBorders/>
          </w:tcPr>
          <w:p>
            <w:pPr>
              <w:pStyle w:val="TableContents"/>
              <w:bidi w:val="0"/>
              <w:spacing w:before="0" w:after="283"/>
              <w:jc w:val="left"/>
              <w:rPr>
                <w:b/>
              </w:rPr>
            </w:pPr>
            <w:r>
              <w:rPr>
                <w:b/>
              </w:rPr>
              <w:t>CAPITAL CLEAN ENERGY CARRIERS CORP.</w:t>
            </w:r>
          </w:p>
        </w:tc>
      </w:tr>
      <w:tr>
        <w:trPr/>
        <w:tc>
          <w:tcPr>
            <w:tcW w:w="4179" w:type="dxa"/>
            <w:tcBorders/>
          </w:tcPr>
          <w:p>
            <w:pPr>
              <w:pStyle w:val="TableContents"/>
              <w:bidi w:val="0"/>
              <w:spacing w:before="0" w:after="283"/>
              <w:jc w:val="left"/>
              <w:rPr/>
            </w:pPr>
            <w:r>
              <w:rPr/>
              <w:t>Dated: October 5, 2026</w:t>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972"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4179"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449" w:type="dxa"/>
            <w:gridSpan w:val="2"/>
            <w:tcBorders/>
            <w:vAlign w:val="center"/>
          </w:tcPr>
          <w:p>
            <w:pPr>
              <w:pStyle w:val="TableContents"/>
              <w:bidi w:val="0"/>
              <w:spacing w:before="0" w:after="283"/>
              <w:jc w:val="left"/>
              <w:rPr>
                <w:sz w:val="4"/>
                <w:szCs w:val="4"/>
              </w:rPr>
            </w:pPr>
            <w:r>
              <w:rPr>
                <w:sz w:val="4"/>
                <w:szCs w:val="4"/>
              </w:rPr>
            </w:r>
          </w:p>
        </w:tc>
        <w:tc>
          <w:tcPr>
            <w:tcW w:w="5080" w:type="dxa"/>
            <w:gridSpan w:val="4"/>
            <w:tcBorders/>
            <w:vAlign w:val="center"/>
          </w:tcPr>
          <w:p>
            <w:pPr>
              <w:pStyle w:val="TableContents"/>
              <w:bidi w:val="0"/>
              <w:spacing w:before="0" w:after="283"/>
              <w:jc w:val="left"/>
              <w:rPr>
                <w:sz w:val="4"/>
                <w:szCs w:val="4"/>
              </w:rPr>
            </w:pPr>
            <w:r>
              <w:rPr>
                <w:sz w:val="4"/>
                <w:szCs w:val="4"/>
              </w:rPr>
            </w:r>
          </w:p>
        </w:tc>
      </w:tr>
      <w:tr>
        <w:trPr/>
        <w:tc>
          <w:tcPr>
            <w:tcW w:w="417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97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Gerasimos (Jerry) Kalogiratos</w:t>
            </w:r>
          </w:p>
        </w:tc>
      </w:tr>
      <w:tr>
        <w:trPr/>
        <w:tc>
          <w:tcPr>
            <w:tcW w:w="417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Gerasimos (Jerry) Kalogiratos</w:t>
            </w:r>
          </w:p>
        </w:tc>
      </w:tr>
      <w:tr>
        <w:trPr/>
        <w:tc>
          <w:tcPr>
            <w:tcW w:w="417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89043dex99i.htm"/>
      <w:bookmarkStart w:id="3" w:name="ksd189043dex99i"/>
      <w:bookmarkEnd w:id="2"/>
      <w:bookmarkEnd w:id="3"/>
      <w:r>
        <w:rPr>
          <w:rFonts w:ascii="Times New Roman" w:hAnsi="Times New Roman"/>
          <w:b/>
          <w:sz w:val="20"/>
        </w:rPr>
        <w:t xml:space="preserve">Exhibit 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8479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7975"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CAPITAL CLEAN ENERGY CARRIERS CORP. ANNOUNCES RESULTS OF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AND BOARD CHANGES </w:t>
      </w:r>
    </w:p>
    <w:p>
      <w:pPr>
        <w:pStyle w:val="TextBody"/>
        <w:bidi w:val="0"/>
        <w:spacing w:before="240" w:after="0"/>
        <w:jc w:val="left"/>
        <w:rPr>
          <w:rFonts w:ascii="Times New Roman" w:hAnsi="Times New Roman"/>
          <w:sz w:val="20"/>
        </w:rPr>
      </w:pPr>
      <w:r>
        <w:rPr>
          <w:rFonts w:ascii="Times New Roman" w:hAnsi="Times New Roman"/>
          <w:sz w:val="20"/>
        </w:rPr>
        <w:t xml:space="preserve">ATHENS, Greece, September 23, 2026—Capital Clean Energy Carriers Corp. (the “Company,” “CCEC” or “we”) (NASDAQ: CCEC), an international owner of ocean-going vessels, today announced the results of its Annual Meeting of Shareholders, held in Piraeus, Greece on September 22nd, 2026. </w:t>
      </w:r>
    </w:p>
    <w:p>
      <w:pPr>
        <w:pStyle w:val="TextBody"/>
        <w:bidi w:val="0"/>
        <w:spacing w:before="240" w:after="0"/>
        <w:jc w:val="left"/>
        <w:rPr>
          <w:rFonts w:ascii="Times New Roman" w:hAnsi="Times New Roman"/>
          <w:sz w:val="20"/>
        </w:rPr>
      </w:pPr>
      <w:r>
        <w:rPr>
          <w:rFonts w:ascii="Times New Roman" w:hAnsi="Times New Roman"/>
          <w:sz w:val="20"/>
        </w:rPr>
        <w:t xml:space="preserve">At that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 directors of the Company were re-elected to serve until the 2027 Annual Meeting of Shareholders or until their successors are duly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Gurpal Grewal retired from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Janet DiFiore was elected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ratified the appointment of Deloitte Certified Public Accountants S.A. as the Company’s independent registered public accounting firm for the fiscal year ending December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Commenting on the developments, Jerry Kalogiratos, CEO of CCEC, stated: “Our Annual Meeting marks another step forward for CCEC as we continue to shape our Board for the next stage of the Company’s growth. On behalf of the Company, I would like to thank Gurpal Grewal for his contribution since joining our Board in 2017. His technical expertise and dedication have been greatly appreciated, and we wish him a well-deserved and fulfilling retirement. </w:t>
      </w:r>
    </w:p>
    <w:p>
      <w:pPr>
        <w:pStyle w:val="TextBody"/>
        <w:bidi w:val="0"/>
        <w:spacing w:before="240" w:after="0"/>
        <w:jc w:val="left"/>
        <w:rPr>
          <w:rFonts w:ascii="Times New Roman" w:hAnsi="Times New Roman"/>
          <w:sz w:val="20"/>
        </w:rPr>
      </w:pPr>
      <w:r>
        <w:rPr>
          <w:rFonts w:ascii="Times New Roman" w:hAnsi="Times New Roman"/>
          <w:sz w:val="20"/>
        </w:rPr>
        <w:t xml:space="preserve">We are also delighted to welcome Janet DiFiore to our Board. Janet DiFiore brings a distinguished career spanning four decades, including as Chief Judge of the New York Court of Appeals and the State of New York, and a lifelong commitment to integrity, ethics and the rule of law. Her extensive leadership experience and independent perspective will further strengthen our Board’s oversight and governance as CCEC continues to grow.”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Biography of Janet DiFiore </w:t>
      </w:r>
    </w:p>
    <w:p>
      <w:pPr>
        <w:pStyle w:val="TextBody"/>
        <w:bidi w:val="0"/>
        <w:spacing w:before="120" w:after="0"/>
        <w:jc w:val="left"/>
        <w:rPr>
          <w:rFonts w:ascii="Times New Roman" w:hAnsi="Times New Roman"/>
          <w:sz w:val="20"/>
        </w:rPr>
      </w:pPr>
      <w:r>
        <w:rPr>
          <w:rFonts w:ascii="Times New Roman" w:hAnsi="Times New Roman"/>
          <w:sz w:val="20"/>
        </w:rPr>
        <w:t xml:space="preserve">Janet DiFiore has 40 years of experience as a prosecutor, trial lawyer, trial judge and appellate judge, and has held senior leadership and executive positions in the public sector for more than 25 years. Ms. DiFiore began her career as an Assistant District Attorney in the Westchester County District Attorney’s Office and later returned to that office as Chief of the Narcotics Bureau. In 1998, she was elected to the Westchester County Court, and in 2002 she was elected a Justice of the New York State Supreme Court for the 9th Judicial District, where she subsequently served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Supervising Judge of the Criminal Courts. In 2005, she was elected District Attorney of Westchester County and was reelected in 2009 and 2013. She has also served as President of the New York State District Attorneys Association and as Chair of the New York State Joint Commission on Public Ethics. On December 1, 2015, Ms. DiFiore was appointed Chief Judge of the New York Court of Appeals and the State of New York, and, after unanimous confirmation by the New York State Senate in January 2016, she served in that role until her retirement from government service in 2022. She is a recipient of the Deming Cup awarded by Columbia Business School. Judge DiFiore holds a B.A. from C.W. Post College, Long Island University and a J.D. from St. John’s University School of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Capital Clean Energy Carriers Corp. </w:t>
      </w:r>
    </w:p>
    <w:p>
      <w:pPr>
        <w:pStyle w:val="TextBody"/>
        <w:bidi w:val="0"/>
        <w:spacing w:before="120" w:after="0"/>
        <w:jc w:val="left"/>
        <w:rPr>
          <w:rFonts w:ascii="Times New Roman" w:hAnsi="Times New Roman"/>
          <w:sz w:val="20"/>
        </w:rPr>
      </w:pPr>
      <w:r>
        <w:rPr>
          <w:rFonts w:ascii="Times New Roman" w:hAnsi="Times New Roman"/>
          <w:sz w:val="20"/>
        </w:rPr>
        <w:t xml:space="preserve">Capital Clean Energy Carriers Corp. (NASDAQ: CCEC), an international shipping company, is a leading platform of gas carriage solutions with a focus on energy transition. CCEC’s in-the-water fleet includes 21 high-specification vessels, including 15 latest-generation Liquefied Natural Gas Carriers (“LNG/Cs”), one legacy Neo-Panamax container vessel, two dual-fuel medium gas carriers (“MG/Cs”) and three Handy Liquefied CO2 Multi-Gas Carriers (“HMG/Cs”). In addition, CCEC’s under-construction fleet includes six additional latest-generation LNG/Cs, four MG/Cs, one HMG/C and one LNG dual-fuel bunkering vessel to be delivered between the first quarter of 2027 and the first quarter of 2029.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the Company, please visit: </w:t>
      </w:r>
      <w:r>
        <w:rPr>
          <w:rFonts w:ascii="Times New Roman" w:hAnsi="Times New Roman"/>
          <w:sz w:val="20"/>
          <w:u w:val="single"/>
        </w:rPr>
        <w:t>www.capitalcleanenergycarriers.com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The statements in this press release that are not historical facts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could materially affect the outcome of forward-looking statements and other risks and uncertainties, see “Risk Factors” in our annual report filed with the SEC on Form 20-F for the year ended December 31, 2025, filed on April 27, 2026. Unless required by law, CCEC expressly disclaims any obligation to update or revise any of these forward-looking statements, whether because of future events, new information, a change in its views or expectations, to conform them to actual results or otherwise. CCEC does not assume any responsibility for the accuracy and completeness of the forward-looking statements. You are cautioned not to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Contact Details: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 Media </w:t>
      </w:r>
    </w:p>
    <w:p>
      <w:pPr>
        <w:pStyle w:val="TextBody"/>
        <w:bidi w:val="0"/>
        <w:spacing w:before="120" w:after="0"/>
        <w:jc w:val="left"/>
        <w:rPr>
          <w:rFonts w:ascii="Times New Roman" w:hAnsi="Times New Roman"/>
          <w:sz w:val="20"/>
        </w:rPr>
      </w:pPr>
      <w:r>
        <w:rPr>
          <w:rFonts w:ascii="Times New Roman" w:hAnsi="Times New Roman"/>
          <w:sz w:val="20"/>
        </w:rPr>
        <w:t xml:space="preserve">Brian Gallagher </w:t>
      </w:r>
    </w:p>
    <w:p>
      <w:pPr>
        <w:pStyle w:val="TextBody"/>
        <w:bidi w:val="0"/>
        <w:spacing w:before="0" w:after="0"/>
        <w:jc w:val="left"/>
        <w:rPr>
          <w:rFonts w:ascii="Times New Roman" w:hAnsi="Times New Roman"/>
          <w:sz w:val="20"/>
        </w:rPr>
      </w:pPr>
      <w:r>
        <w:rPr>
          <w:rFonts w:ascii="Times New Roman" w:hAnsi="Times New Roman"/>
          <w:sz w:val="20"/>
        </w:rPr>
        <w:t xml:space="preserve">EVP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Tel. +44-(770) 368 4996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b.gallagher@capitalmaritime.com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Nicolas Bornozis/Markella Kara </w:t>
      </w:r>
    </w:p>
    <w:p>
      <w:pPr>
        <w:pStyle w:val="TextBody"/>
        <w:bidi w:val="0"/>
        <w:spacing w:before="0" w:after="0"/>
        <w:jc w:val="left"/>
        <w:rPr>
          <w:rFonts w:ascii="Times New Roman" w:hAnsi="Times New Roman"/>
          <w:sz w:val="20"/>
        </w:rPr>
      </w:pPr>
      <w:r>
        <w:rPr>
          <w:rFonts w:ascii="Times New Roman" w:hAnsi="Times New Roman"/>
          <w:sz w:val="20"/>
        </w:rPr>
        <w:t xml:space="preserve">Capital Link, Inc. (New York) </w:t>
      </w:r>
    </w:p>
    <w:p>
      <w:pPr>
        <w:pStyle w:val="TextBody"/>
        <w:bidi w:val="0"/>
        <w:spacing w:before="0" w:after="0"/>
        <w:jc w:val="left"/>
        <w:rPr>
          <w:rFonts w:ascii="Times New Roman" w:hAnsi="Times New Roman"/>
          <w:sz w:val="20"/>
        </w:rPr>
      </w:pPr>
      <w:r>
        <w:rPr>
          <w:rFonts w:ascii="Times New Roman" w:hAnsi="Times New Roman"/>
          <w:sz w:val="20"/>
        </w:rPr>
        <w:t xml:space="preserve">Tel. +1-212-661-7566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ccec@capitallink.com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1019</Words>
  <Characters>5651</Characters>
  <CharactersWithSpaces>6707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I</dc:title>
</cp:coreProperties>
</file>