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FORMAN KEITH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2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Capital Clean Energy Carriers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CCEC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CAPITAL CLEAN ENERGY CARRIERS CORP.,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CAPITAL BUILDING, 3,</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IASSONOS STREET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0"/>
          <w:szCs w:val="20"/>
          <w:color w:val="0000FF"/>
        </w:rPr>
        <w:t>PIRAEUS</w:t>
      </w:r>
      <w:r>
        <w:rPr>
          <w:sz w:val="20"/>
          <w:szCs w:val="20"/>
          <w:color w:val="auto"/>
        </w:rPr>
        <w:tab/>
      </w:r>
      <w:r>
        <w:rPr>
          <w:rFonts w:ascii="Times New Roman" w:cs="Times New Roman" w:eastAsia="Times New Roman" w:hAnsi="Times New Roman"/>
          <w:sz w:val="20"/>
          <w:szCs w:val="20"/>
          <w:color w:val="0000FF"/>
        </w:rPr>
        <w:t>18537</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Shares, par value $0.01 per share</w:t>
            </w:r>
            <w:r>
              <w:rPr>
                <w:rFonts w:ascii="Times New Roman" w:cs="Times New Roman" w:eastAsia="Times New Roman" w:hAnsi="Times New Roman"/>
                <w:sz w:val="25"/>
                <w:szCs w:val="25"/>
                <w:color w:val="008000"/>
                <w:vertAlign w:val="superscript"/>
              </w:rPr>
              <w:t>(1)</w:t>
            </w: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31,896</w:t>
            </w:r>
          </w:p>
        </w:tc>
        <w:tc>
          <w:tcPr>
            <w:tcW w:w="108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restricted shares granted to the reporting person and subject to time vesting.</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Foteini Eleni Kokoretsi</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as Attorney-in-Fact</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Keith Brian Forman</w:t>
      </w:r>
    </w:p>
    <w:p>
      <w:pPr>
        <w:spacing w:after="0" w:line="360" w:lineRule="exact"/>
        <w:rPr>
          <w:sz w:val="20"/>
          <w:szCs w:val="20"/>
          <w:color w:val="auto"/>
        </w:rPr>
      </w:pPr>
    </w:p>
    <w:p>
      <w:pPr>
        <w:jc w:val="both"/>
        <w:ind w:right="180" w:firstLine="729"/>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Keith Brian Forman (the “Filer”) hereby constitutes and appoints Foteini Eleni Kokoretsi, In-House Lawyer, at Capital Clean Energy Carriers Corp. (the “Corporation”), the Filer’s true and lawful attorney-in-fact to:</w:t>
      </w:r>
    </w:p>
    <w:p>
      <w:pPr>
        <w:spacing w:after="0" w:line="308" w:lineRule="exact"/>
        <w:rPr>
          <w:sz w:val="20"/>
          <w:szCs w:val="20"/>
          <w:color w:val="auto"/>
        </w:rPr>
      </w:pPr>
    </w:p>
    <w:p>
      <w:pPr>
        <w:ind w:left="900" w:right="160" w:hanging="404"/>
        <w:spacing w:after="0" w:line="245" w:lineRule="auto"/>
        <w:tabs>
          <w:tab w:leader="none" w:pos="9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spacing w:after="0" w:line="73" w:lineRule="exact"/>
        <w:rPr>
          <w:rFonts w:ascii="Times New Roman" w:cs="Times New Roman" w:eastAsia="Times New Roman" w:hAnsi="Times New Roman"/>
          <w:sz w:val="24"/>
          <w:szCs w:val="24"/>
          <w:color w:val="auto"/>
        </w:rPr>
      </w:pPr>
    </w:p>
    <w:p>
      <w:pPr>
        <w:ind w:left="900" w:right="160" w:hanging="404"/>
        <w:spacing w:after="0" w:line="241" w:lineRule="auto"/>
        <w:tabs>
          <w:tab w:leader="none" w:pos="9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spacing w:after="0" w:line="78" w:lineRule="exact"/>
        <w:rPr>
          <w:rFonts w:ascii="Times New Roman" w:cs="Times New Roman" w:eastAsia="Times New Roman" w:hAnsi="Times New Roman"/>
          <w:sz w:val="24"/>
          <w:szCs w:val="24"/>
          <w:color w:val="auto"/>
        </w:rPr>
      </w:pPr>
    </w:p>
    <w:p>
      <w:pPr>
        <w:ind w:left="900" w:right="140" w:hanging="404"/>
        <w:spacing w:after="0" w:line="242" w:lineRule="auto"/>
        <w:tabs>
          <w:tab w:leader="none" w:pos="9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spacing w:after="0" w:line="79" w:lineRule="exact"/>
        <w:rPr>
          <w:rFonts w:ascii="Times New Roman" w:cs="Times New Roman" w:eastAsia="Times New Roman" w:hAnsi="Times New Roman"/>
          <w:sz w:val="24"/>
          <w:szCs w:val="24"/>
          <w:color w:val="auto"/>
        </w:rPr>
      </w:pPr>
    </w:p>
    <w:p>
      <w:pPr>
        <w:ind w:left="900" w:right="20" w:hanging="404"/>
        <w:spacing w:after="0" w:line="242" w:lineRule="auto"/>
        <w:tabs>
          <w:tab w:leader="none" w:pos="9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spacing w:after="0" w:line="229" w:lineRule="exact"/>
        <w:rPr>
          <w:sz w:val="20"/>
          <w:szCs w:val="20"/>
          <w:color w:val="auto"/>
        </w:rPr>
      </w:pPr>
    </w:p>
    <w:p>
      <w:pPr>
        <w:ind w:firstLine="729"/>
        <w:spacing w:after="0" w:line="241" w:lineRule="auto"/>
        <w:rPr>
          <w:sz w:val="20"/>
          <w:szCs w:val="20"/>
          <w:color w:val="auto"/>
        </w:rPr>
      </w:pPr>
      <w:r>
        <w:rPr>
          <w:rFonts w:ascii="Times New Roman" w:cs="Times New Roman" w:eastAsia="Times New Roman" w:hAnsi="Times New Roman"/>
          <w:sz w:val="24"/>
          <w:szCs w:val="24"/>
          <w:color w:val="auto"/>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spacing w:after="0" w:line="318" w:lineRule="exact"/>
        <w:rPr>
          <w:sz w:val="20"/>
          <w:szCs w:val="20"/>
          <w:color w:val="auto"/>
        </w:rPr>
      </w:pPr>
    </w:p>
    <w:p>
      <w:pPr>
        <w:jc w:val="both"/>
        <w:ind w:right="140" w:firstLine="729"/>
        <w:spacing w:after="0" w:line="266" w:lineRule="auto"/>
        <w:rPr>
          <w:sz w:val="20"/>
          <w:szCs w:val="20"/>
          <w:color w:val="auto"/>
        </w:rPr>
      </w:pPr>
      <w:r>
        <w:rPr>
          <w:rFonts w:ascii="Times New Roman" w:cs="Times New Roman" w:eastAsia="Times New Roman" w:hAnsi="Times New Roman"/>
          <w:sz w:val="23"/>
          <w:szCs w:val="23"/>
          <w:color w:val="auto"/>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1182370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ind w:firstLine="729"/>
        <w:spacing w:after="0" w:line="239" w:lineRule="auto"/>
        <w:rPr>
          <w:sz w:val="20"/>
          <w:szCs w:val="20"/>
          <w:color w:val="auto"/>
        </w:rPr>
      </w:pPr>
      <w:r>
        <w:rPr>
          <w:rFonts w:ascii="Times New Roman" w:cs="Times New Roman" w:eastAsia="Times New Roman" w:hAnsi="Times New Roman"/>
          <w:sz w:val="24"/>
          <w:szCs w:val="24"/>
          <w:color w:val="auto"/>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spacing w:after="0" w:line="323" w:lineRule="exact"/>
        <w:rPr>
          <w:sz w:val="20"/>
          <w:szCs w:val="20"/>
          <w:color w:val="auto"/>
        </w:rPr>
      </w:pPr>
    </w:p>
    <w:p>
      <w:pPr>
        <w:jc w:val="both"/>
        <w:ind w:right="26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spacing w:after="0" w:line="314" w:lineRule="exact"/>
        <w:rPr>
          <w:sz w:val="20"/>
          <w:szCs w:val="20"/>
          <w:color w:val="auto"/>
        </w:rPr>
      </w:pPr>
    </w:p>
    <w:p>
      <w:pPr>
        <w:ind w:right="100" w:firstLine="729"/>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March, 2026.</w:t>
      </w:r>
    </w:p>
    <w:p>
      <w:pPr>
        <w:spacing w:after="0" w:line="200" w:lineRule="exact"/>
        <w:rPr>
          <w:sz w:val="20"/>
          <w:szCs w:val="20"/>
          <w:color w:val="auto"/>
        </w:rPr>
      </w:pPr>
    </w:p>
    <w:p>
      <w:pPr>
        <w:spacing w:after="0" w:line="2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/s/ Keith Brian Forman</w:t>
      </w:r>
    </w:p>
    <w:p>
      <w:pPr>
        <w:spacing w:after="0" w:line="3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Name:Keith Brian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-145415</wp:posOffset>
            </wp:positionV>
            <wp:extent cx="21539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539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006298" TargetMode="External"/><Relationship Id="rId11" Type="http://schemas.openxmlformats.org/officeDocument/2006/relationships/hyperlink" Target="http://www.sec.gov/cgi-bin/browse-edgar?action=getcompany&amp;CIK=00013923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2026-03-18T16:08:49Z</dcterms:created>
  <dcterms:modified xsi:type="dcterms:W3CDTF">2026-03-18T16:08:49Z</dcterms:modified>
</cp:coreProperties>
</file>